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3E2" w:rsidRPr="00F863E2" w:rsidRDefault="00F863E2" w:rsidP="00F863E2">
      <w:pPr>
        <w:jc w:val="center"/>
      </w:pPr>
      <w:bookmarkStart w:id="0" w:name="_top"/>
      <w:bookmarkEnd w:id="0"/>
      <w:r w:rsidRPr="00F863E2">
        <w:rPr>
          <w:b/>
          <w:bCs/>
        </w:rPr>
        <w:t>VIRGINIA SOCIETY FOR RESPIRATORY CARE, INC.</w:t>
      </w: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r w:rsidRPr="00F863E2">
        <w:rPr>
          <w:b/>
          <w:bCs/>
        </w:rPr>
        <w:t>STANDING RULES</w:t>
      </w:r>
    </w:p>
    <w:p w:rsidR="00F863E2" w:rsidRPr="00F863E2" w:rsidRDefault="00F863E2" w:rsidP="00F863E2">
      <w:pPr>
        <w:jc w:val="center"/>
      </w:pPr>
      <w:r w:rsidRPr="00F863E2">
        <w:rPr>
          <w:b/>
          <w:bCs/>
        </w:rPr>
        <w:t>BOARD OF DIRECTORS</w:t>
      </w: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r w:rsidRPr="00F863E2">
        <w:rPr>
          <w:b/>
          <w:bCs/>
        </w:rPr>
        <w:t>Reviewed Annually by:</w:t>
      </w:r>
    </w:p>
    <w:p w:rsidR="00F863E2" w:rsidRPr="00F863E2" w:rsidRDefault="00F863E2" w:rsidP="00F863E2">
      <w:pPr>
        <w:jc w:val="center"/>
      </w:pPr>
    </w:p>
    <w:p w:rsidR="00F863E2" w:rsidRPr="00F863E2" w:rsidRDefault="00F863E2" w:rsidP="00F863E2">
      <w:pPr>
        <w:jc w:val="center"/>
      </w:pPr>
      <w:r w:rsidRPr="00F863E2">
        <w:rPr>
          <w:b/>
          <w:bCs/>
        </w:rPr>
        <w:t>President Elect Past President</w:t>
      </w:r>
    </w:p>
    <w:p w:rsidR="00F863E2" w:rsidRPr="00F863E2" w:rsidRDefault="00F863E2" w:rsidP="00F863E2">
      <w:pPr>
        <w:jc w:val="center"/>
      </w:pPr>
    </w:p>
    <w:p w:rsidR="00F863E2" w:rsidRPr="00F863E2" w:rsidRDefault="00F863E2" w:rsidP="00F863E2">
      <w:pPr>
        <w:jc w:val="center"/>
      </w:pPr>
      <w:bookmarkStart w:id="1" w:name="_GoBack"/>
      <w:bookmarkEnd w:id="1"/>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p>
    <w:p w:rsidR="00F863E2" w:rsidRPr="00F863E2" w:rsidRDefault="00F863E2" w:rsidP="00F863E2">
      <w:pPr>
        <w:jc w:val="center"/>
      </w:pPr>
      <w:r w:rsidRPr="00F863E2">
        <w:rPr>
          <w:b/>
          <w:bCs/>
        </w:rPr>
        <w:t>Revised 10/13/2019</w:t>
      </w:r>
    </w:p>
    <w:p w:rsidR="00F863E2" w:rsidRPr="00F863E2" w:rsidRDefault="00F863E2" w:rsidP="00F863E2">
      <w:r w:rsidRPr="00F863E2">
        <w:t> </w:t>
      </w:r>
    </w:p>
    <w:p w:rsidR="00F863E2" w:rsidRPr="00F863E2" w:rsidRDefault="00F863E2" w:rsidP="00F863E2">
      <w:r w:rsidRPr="00F863E2">
        <w:t> </w:t>
      </w:r>
      <w:r w:rsidRPr="00F863E2">
        <w:br w:type="page"/>
      </w:r>
    </w:p>
    <w:p w:rsidR="00F863E2" w:rsidRPr="00F863E2" w:rsidRDefault="00F863E2" w:rsidP="00F863E2">
      <w:r w:rsidRPr="00F863E2">
        <w:lastRenderedPageBreak/>
        <w:t xml:space="preserve">1.     All resolutions will be consecutively numbered and become a part of the </w:t>
      </w:r>
    </w:p>
    <w:p w:rsidR="00F863E2" w:rsidRPr="00F863E2" w:rsidRDefault="00F863E2" w:rsidP="00F863E2">
      <w:r w:rsidRPr="00F863E2">
        <w:t>Minutes’ section of the Board of Directors Operational Manual. (</w:t>
      </w:r>
      <w:proofErr w:type="gramStart"/>
      <w:r w:rsidRPr="00F863E2">
        <w:t>adopted</w:t>
      </w:r>
      <w:proofErr w:type="gramEnd"/>
      <w:r w:rsidRPr="00F863E2">
        <w:t xml:space="preserve"> 05-27- 1983; revised 01-20-2006) </w:t>
      </w:r>
    </w:p>
    <w:p w:rsidR="00F863E2" w:rsidRPr="00F863E2" w:rsidRDefault="00F863E2" w:rsidP="00F863E2">
      <w:r w:rsidRPr="00F863E2">
        <w:t> </w:t>
      </w:r>
    </w:p>
    <w:p w:rsidR="00F863E2" w:rsidRPr="00F863E2" w:rsidRDefault="00F863E2" w:rsidP="00F863E2">
      <w:r w:rsidRPr="00F863E2">
        <w:t>2.     The Board of Directors meeting will be held quarterly. Committees may elect to meet in conjunction with the Board of Directors meeting. (</w:t>
      </w:r>
      <w:proofErr w:type="gramStart"/>
      <w:r w:rsidRPr="00F863E2">
        <w:t>adopted</w:t>
      </w:r>
      <w:proofErr w:type="gramEnd"/>
      <w:r w:rsidRPr="00F863E2">
        <w:t xml:space="preserve"> 05-27-1983; revised 01-22-2010) </w:t>
      </w:r>
    </w:p>
    <w:p w:rsidR="00F863E2" w:rsidRPr="00F863E2" w:rsidRDefault="00F863E2" w:rsidP="00F863E2">
      <w:r w:rsidRPr="00F863E2">
        <w:t> </w:t>
      </w:r>
    </w:p>
    <w:p w:rsidR="00F863E2" w:rsidRPr="00F863E2" w:rsidRDefault="00F863E2" w:rsidP="00F863E2">
      <w:r w:rsidRPr="00F863E2">
        <w:t>3.     Motions may be made at the time business is brought to the Board’s attention. All motions must be accompanied by a “Motion/Disposition Form” given to the Society’s Secretary. All motions will be consecutively numbered and become a part of the minutes at that meeting. (</w:t>
      </w:r>
      <w:proofErr w:type="gramStart"/>
      <w:r w:rsidRPr="00F863E2">
        <w:t>adopted</w:t>
      </w:r>
      <w:proofErr w:type="gramEnd"/>
      <w:r w:rsidRPr="00F863E2">
        <w:t xml:space="preserve"> 05-27-1983; revised 01-20-2006) </w:t>
      </w:r>
    </w:p>
    <w:p w:rsidR="00F863E2" w:rsidRPr="00F863E2" w:rsidRDefault="00F863E2" w:rsidP="00F863E2">
      <w:r w:rsidRPr="00F863E2">
        <w:t> </w:t>
      </w:r>
    </w:p>
    <w:p w:rsidR="00F863E2" w:rsidRPr="00F863E2" w:rsidRDefault="00F863E2" w:rsidP="00F863E2">
      <w:r w:rsidRPr="00F863E2">
        <w:t>4.     The Board of Directors may reimburse any Board or Committee member who travels one way for more than 150 miles for one night’s lodging while attending Board of Directors quarterly meetings. Reimbursement requires authorization by the President of the Society. (Maximum of $150.00.) The President may be reimbursed for one night’s lodging for each Board meeting. (</w:t>
      </w:r>
      <w:proofErr w:type="gramStart"/>
      <w:r w:rsidRPr="00F863E2">
        <w:t>adopted</w:t>
      </w:r>
      <w:proofErr w:type="gramEnd"/>
      <w:r w:rsidRPr="00F863E2">
        <w:t xml:space="preserve"> 05-27-1983; revised 04-18-2008, 11-04-2018) </w:t>
      </w:r>
    </w:p>
    <w:p w:rsidR="00F863E2" w:rsidRPr="00F863E2" w:rsidRDefault="00F863E2" w:rsidP="00F863E2">
      <w:r w:rsidRPr="00F863E2">
        <w:t> </w:t>
      </w:r>
    </w:p>
    <w:p w:rsidR="00F863E2" w:rsidRPr="00F863E2" w:rsidRDefault="00F863E2" w:rsidP="00F863E2">
      <w:r w:rsidRPr="00F863E2">
        <w:t>5.     Automobile travel will be paid per mile at the government standard for charitable organizations at the beginning of the VSRC calendar year when authorized by the President of the Society. (</w:t>
      </w:r>
      <w:proofErr w:type="gramStart"/>
      <w:r w:rsidRPr="00F863E2">
        <w:t>adopted</w:t>
      </w:r>
      <w:proofErr w:type="gramEnd"/>
      <w:r w:rsidRPr="00F863E2">
        <w:t xml:space="preserve"> 09-26-1984; revised 04-18-2008; 11-04-2018) </w:t>
      </w:r>
    </w:p>
    <w:p w:rsidR="00F863E2" w:rsidRPr="00F863E2" w:rsidRDefault="00F863E2" w:rsidP="00F863E2">
      <w:r w:rsidRPr="00F863E2">
        <w:t> </w:t>
      </w:r>
    </w:p>
    <w:p w:rsidR="00F863E2" w:rsidRPr="00F863E2" w:rsidRDefault="00F863E2" w:rsidP="00F863E2">
      <w:r w:rsidRPr="00F863E2">
        <w:t>6.     A minimum of $250.00 per year will be available to each District for district activities at their discretion, accountable to the Board of Directors. Any funds exceeding this amount must be given prior Board of Directors approval. (</w:t>
      </w:r>
      <w:proofErr w:type="gramStart"/>
      <w:r w:rsidRPr="00F863E2">
        <w:t>adopted</w:t>
      </w:r>
      <w:proofErr w:type="gramEnd"/>
      <w:r w:rsidRPr="00F863E2">
        <w:t xml:space="preserve"> 05-27-83; revised 04-15-2011)</w:t>
      </w:r>
    </w:p>
    <w:p w:rsidR="00F863E2" w:rsidRPr="00F863E2" w:rsidRDefault="00F863E2" w:rsidP="00F863E2">
      <w:r w:rsidRPr="00F863E2">
        <w:t> </w:t>
      </w:r>
    </w:p>
    <w:p w:rsidR="00F863E2" w:rsidRPr="00F863E2" w:rsidRDefault="00F863E2" w:rsidP="00F863E2">
      <w:r w:rsidRPr="00F863E2">
        <w:t>7.     Every year at the Spring Symposium one district will be awarded the Outstanding District Award for their efforts over the previous year. Districts will be rated using the AARC Summit Award metrics as applicable to district activities. (</w:t>
      </w:r>
      <w:proofErr w:type="gramStart"/>
      <w:r w:rsidRPr="00F863E2">
        <w:t>adopted</w:t>
      </w:r>
      <w:proofErr w:type="gramEnd"/>
      <w:r w:rsidRPr="00F863E2">
        <w:t xml:space="preserve"> 04-18-2008; revised 11-04-2018)</w:t>
      </w:r>
    </w:p>
    <w:p w:rsidR="00F863E2" w:rsidRPr="00F863E2" w:rsidRDefault="00F863E2" w:rsidP="00F863E2">
      <w:r w:rsidRPr="00F863E2">
        <w:t> </w:t>
      </w:r>
    </w:p>
    <w:p w:rsidR="00F863E2" w:rsidRPr="00F863E2" w:rsidRDefault="00F863E2" w:rsidP="00F863E2">
      <w:r w:rsidRPr="00F863E2">
        <w:t>8.     All Board and committee reports must be electronically delivered to the President-Elect at least 7 days prior to the Board meeting. The President-elect will send the reports electronically to the entire BOD for review at least 3 days prior to the meeting. The President will send out an agenda at least 3 days prior to the Board of Directors meetings. (</w:t>
      </w:r>
      <w:proofErr w:type="gramStart"/>
      <w:r w:rsidRPr="00F863E2">
        <w:t>adopted</w:t>
      </w:r>
      <w:proofErr w:type="gramEnd"/>
      <w:r w:rsidRPr="00F863E2">
        <w:t xml:space="preserve"> 07-22-1983; revised 10-13-2019) </w:t>
      </w:r>
    </w:p>
    <w:p w:rsidR="00F863E2" w:rsidRPr="00F863E2" w:rsidRDefault="00F863E2" w:rsidP="00F863E2">
      <w:r w:rsidRPr="00F863E2">
        <w:t> </w:t>
      </w:r>
    </w:p>
    <w:p w:rsidR="00F863E2" w:rsidRPr="00F863E2" w:rsidRDefault="00F863E2" w:rsidP="00F863E2">
      <w:r w:rsidRPr="00F863E2">
        <w:lastRenderedPageBreak/>
        <w:t>9.     Any member of the Board of Directors who misses 50% of the Board meetings without prior approval of the President shall be removed automatically from the Board of Directors. (</w:t>
      </w:r>
      <w:proofErr w:type="gramStart"/>
      <w:r w:rsidRPr="00F863E2">
        <w:t>adopted</w:t>
      </w:r>
      <w:proofErr w:type="gramEnd"/>
      <w:r w:rsidRPr="00F863E2">
        <w:t xml:space="preserve"> 10-21-1983; revised 04-18-2008) </w:t>
      </w:r>
    </w:p>
    <w:p w:rsidR="00F863E2" w:rsidRPr="00F863E2" w:rsidRDefault="00F863E2" w:rsidP="00F863E2">
      <w:r w:rsidRPr="00F863E2">
        <w:t> </w:t>
      </w:r>
    </w:p>
    <w:p w:rsidR="00F863E2" w:rsidRPr="00F863E2" w:rsidRDefault="00F863E2" w:rsidP="00F863E2">
      <w:r w:rsidRPr="00F863E2">
        <w:t>10.     The Treasurer and President-elect, or two surrogate executive BOD members if the Treasurer and the President-elect have attended the previous year, may annually attend the AARC’s Chartered Affiliate workshop (AARC Leadership Bootcamp) when VSRC funds are available. (</w:t>
      </w:r>
      <w:proofErr w:type="gramStart"/>
      <w:r w:rsidRPr="00F863E2">
        <w:t>adopted</w:t>
      </w:r>
      <w:proofErr w:type="gramEnd"/>
      <w:r w:rsidRPr="00F863E2">
        <w:t xml:space="preserve"> 04-18-2008; revised 10-13-2019) </w:t>
      </w:r>
    </w:p>
    <w:p w:rsidR="00F863E2" w:rsidRPr="00F863E2" w:rsidRDefault="00F863E2" w:rsidP="00F863E2">
      <w:r w:rsidRPr="00F863E2">
        <w:t> </w:t>
      </w:r>
    </w:p>
    <w:p w:rsidR="00F863E2" w:rsidRPr="00F863E2" w:rsidRDefault="00F863E2" w:rsidP="00F863E2">
      <w:r w:rsidRPr="00F863E2">
        <w:t xml:space="preserve">11.     Geographical boundaries of Districts (adopted 05-27-1983, revised 01-31-1995, revised 04-15-2011, </w:t>
      </w:r>
      <w:proofErr w:type="gramStart"/>
      <w:r w:rsidRPr="00F863E2">
        <w:t>04</w:t>
      </w:r>
      <w:proofErr w:type="gramEnd"/>
      <w:r w:rsidRPr="00F863E2">
        <w:t xml:space="preserve">-21-2017) </w:t>
      </w:r>
    </w:p>
    <w:p w:rsidR="00F863E2" w:rsidRPr="00F863E2" w:rsidRDefault="00F863E2" w:rsidP="00F863E2">
      <w:r w:rsidRPr="00F863E2">
        <w:t> </w:t>
      </w:r>
    </w:p>
    <w:tbl>
      <w:tblPr>
        <w:tblW w:w="6195" w:type="dxa"/>
        <w:tblCellMar>
          <w:top w:w="15" w:type="dxa"/>
          <w:left w:w="15" w:type="dxa"/>
          <w:bottom w:w="15" w:type="dxa"/>
          <w:right w:w="15" w:type="dxa"/>
        </w:tblCellMar>
        <w:tblLook w:val="04A0" w:firstRow="1" w:lastRow="0" w:firstColumn="1" w:lastColumn="0" w:noHBand="0" w:noVBand="1"/>
      </w:tblPr>
      <w:tblGrid>
        <w:gridCol w:w="2526"/>
        <w:gridCol w:w="2165"/>
        <w:gridCol w:w="1504"/>
      </w:tblGrid>
      <w:tr w:rsidR="00F863E2" w:rsidRPr="00F863E2" w:rsidTr="00F863E2">
        <w:trPr>
          <w:trHeight w:val="195"/>
        </w:trPr>
        <w:tc>
          <w:tcPr>
            <w:tcW w:w="0" w:type="auto"/>
            <w:gridSpan w:val="2"/>
            <w:tcBorders>
              <w:top w:val="nil"/>
              <w:left w:val="nil"/>
              <w:bottom w:val="nil"/>
              <w:right w:val="nil"/>
            </w:tcBorders>
            <w:noWrap/>
            <w:hideMark/>
          </w:tcPr>
          <w:p w:rsidR="00F863E2" w:rsidRPr="00F863E2" w:rsidRDefault="00F863E2" w:rsidP="00F863E2">
            <w:bookmarkStart w:id="2" w:name="table01"/>
            <w:bookmarkEnd w:id="2"/>
            <w:r w:rsidRPr="00F863E2">
              <w:t xml:space="preserve">a. Blue Ridge District Counties </w:t>
            </w:r>
          </w:p>
        </w:tc>
        <w:tc>
          <w:tcPr>
            <w:tcW w:w="1500" w:type="dxa"/>
            <w:tcBorders>
              <w:top w:val="nil"/>
              <w:left w:val="nil"/>
              <w:bottom w:val="nil"/>
              <w:right w:val="nil"/>
            </w:tcBorders>
            <w:hideMark/>
          </w:tcPr>
          <w:p w:rsidR="00F863E2" w:rsidRPr="00F863E2" w:rsidRDefault="00F863E2" w:rsidP="00F863E2">
            <w:r w:rsidRPr="00F863E2">
              <w:t> </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Albemarle</w:t>
            </w:r>
          </w:p>
        </w:tc>
        <w:tc>
          <w:tcPr>
            <w:tcW w:w="2160" w:type="dxa"/>
            <w:tcBorders>
              <w:top w:val="nil"/>
              <w:left w:val="nil"/>
              <w:bottom w:val="nil"/>
              <w:right w:val="nil"/>
            </w:tcBorders>
            <w:hideMark/>
          </w:tcPr>
          <w:p w:rsidR="00F863E2" w:rsidRPr="00F863E2" w:rsidRDefault="00F863E2" w:rsidP="00F863E2">
            <w:r w:rsidRPr="00F863E2">
              <w:t>Alleghany</w:t>
            </w:r>
          </w:p>
        </w:tc>
        <w:tc>
          <w:tcPr>
            <w:tcW w:w="1500" w:type="dxa"/>
            <w:tcBorders>
              <w:top w:val="nil"/>
              <w:left w:val="nil"/>
              <w:bottom w:val="nil"/>
              <w:right w:val="nil"/>
            </w:tcBorders>
            <w:hideMark/>
          </w:tcPr>
          <w:p w:rsidR="00F863E2" w:rsidRPr="00F863E2" w:rsidRDefault="00F863E2" w:rsidP="00F863E2">
            <w:r w:rsidRPr="00F863E2">
              <w:t>Amherst</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Appomattox</w:t>
            </w:r>
          </w:p>
        </w:tc>
        <w:tc>
          <w:tcPr>
            <w:tcW w:w="2160" w:type="dxa"/>
            <w:tcBorders>
              <w:top w:val="nil"/>
              <w:left w:val="nil"/>
              <w:bottom w:val="nil"/>
              <w:right w:val="nil"/>
            </w:tcBorders>
            <w:hideMark/>
          </w:tcPr>
          <w:p w:rsidR="00F863E2" w:rsidRPr="00F863E2" w:rsidRDefault="00F863E2" w:rsidP="00F863E2">
            <w:r w:rsidRPr="00F863E2">
              <w:t>Augusta</w:t>
            </w:r>
          </w:p>
        </w:tc>
        <w:tc>
          <w:tcPr>
            <w:tcW w:w="1500" w:type="dxa"/>
            <w:tcBorders>
              <w:top w:val="nil"/>
              <w:left w:val="nil"/>
              <w:bottom w:val="nil"/>
              <w:right w:val="nil"/>
            </w:tcBorders>
            <w:hideMark/>
          </w:tcPr>
          <w:p w:rsidR="00F863E2" w:rsidRPr="00F863E2" w:rsidRDefault="00F863E2" w:rsidP="00F863E2">
            <w:r w:rsidRPr="00F863E2">
              <w:t>Bath</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Bedford</w:t>
            </w:r>
          </w:p>
        </w:tc>
        <w:tc>
          <w:tcPr>
            <w:tcW w:w="2160" w:type="dxa"/>
            <w:tcBorders>
              <w:top w:val="nil"/>
              <w:left w:val="nil"/>
              <w:bottom w:val="nil"/>
              <w:right w:val="nil"/>
            </w:tcBorders>
            <w:hideMark/>
          </w:tcPr>
          <w:p w:rsidR="00F863E2" w:rsidRPr="00F863E2" w:rsidRDefault="00F863E2" w:rsidP="00F863E2">
            <w:r w:rsidRPr="00F863E2">
              <w:t>Buckingham</w:t>
            </w:r>
          </w:p>
        </w:tc>
        <w:tc>
          <w:tcPr>
            <w:tcW w:w="1500" w:type="dxa"/>
            <w:tcBorders>
              <w:top w:val="nil"/>
              <w:left w:val="nil"/>
              <w:bottom w:val="nil"/>
              <w:right w:val="nil"/>
            </w:tcBorders>
            <w:hideMark/>
          </w:tcPr>
          <w:p w:rsidR="00F863E2" w:rsidRPr="00F863E2" w:rsidRDefault="00F863E2" w:rsidP="00F863E2">
            <w:r w:rsidRPr="00F863E2">
              <w:t>Campbell</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Charlotte</w:t>
            </w:r>
          </w:p>
        </w:tc>
        <w:tc>
          <w:tcPr>
            <w:tcW w:w="2160" w:type="dxa"/>
            <w:tcBorders>
              <w:top w:val="nil"/>
              <w:left w:val="nil"/>
              <w:bottom w:val="nil"/>
              <w:right w:val="nil"/>
            </w:tcBorders>
            <w:hideMark/>
          </w:tcPr>
          <w:p w:rsidR="00F863E2" w:rsidRPr="00F863E2" w:rsidRDefault="00F863E2" w:rsidP="00F863E2">
            <w:r w:rsidRPr="00F863E2">
              <w:t>Culpeper</w:t>
            </w:r>
          </w:p>
        </w:tc>
        <w:tc>
          <w:tcPr>
            <w:tcW w:w="1500" w:type="dxa"/>
            <w:tcBorders>
              <w:top w:val="nil"/>
              <w:left w:val="nil"/>
              <w:bottom w:val="nil"/>
              <w:right w:val="nil"/>
            </w:tcBorders>
            <w:hideMark/>
          </w:tcPr>
          <w:p w:rsidR="00F863E2" w:rsidRPr="00F863E2" w:rsidRDefault="00F863E2" w:rsidP="00F863E2">
            <w:r w:rsidRPr="00F863E2">
              <w:t>Fluvanna</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Greene</w:t>
            </w:r>
          </w:p>
        </w:tc>
        <w:tc>
          <w:tcPr>
            <w:tcW w:w="2160" w:type="dxa"/>
            <w:tcBorders>
              <w:top w:val="nil"/>
              <w:left w:val="nil"/>
              <w:bottom w:val="nil"/>
              <w:right w:val="nil"/>
            </w:tcBorders>
            <w:hideMark/>
          </w:tcPr>
          <w:p w:rsidR="00F863E2" w:rsidRPr="00F863E2" w:rsidRDefault="00F863E2" w:rsidP="00F863E2">
            <w:r w:rsidRPr="00F863E2">
              <w:t>Halifax</w:t>
            </w:r>
          </w:p>
        </w:tc>
        <w:tc>
          <w:tcPr>
            <w:tcW w:w="1500" w:type="dxa"/>
            <w:tcBorders>
              <w:top w:val="nil"/>
              <w:left w:val="nil"/>
              <w:bottom w:val="nil"/>
              <w:right w:val="nil"/>
            </w:tcBorders>
            <w:hideMark/>
          </w:tcPr>
          <w:p w:rsidR="00F863E2" w:rsidRPr="00F863E2" w:rsidRDefault="00F863E2" w:rsidP="00F863E2">
            <w:r w:rsidRPr="00F863E2">
              <w:t>Highland</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Louisa</w:t>
            </w:r>
          </w:p>
        </w:tc>
        <w:tc>
          <w:tcPr>
            <w:tcW w:w="2160" w:type="dxa"/>
            <w:tcBorders>
              <w:top w:val="nil"/>
              <w:left w:val="nil"/>
              <w:bottom w:val="nil"/>
              <w:right w:val="nil"/>
            </w:tcBorders>
            <w:hideMark/>
          </w:tcPr>
          <w:p w:rsidR="00F863E2" w:rsidRPr="00F863E2" w:rsidRDefault="00F863E2" w:rsidP="00F863E2">
            <w:r w:rsidRPr="00F863E2">
              <w:t>Madison</w:t>
            </w:r>
          </w:p>
        </w:tc>
        <w:tc>
          <w:tcPr>
            <w:tcW w:w="1500" w:type="dxa"/>
            <w:tcBorders>
              <w:top w:val="nil"/>
              <w:left w:val="nil"/>
              <w:bottom w:val="nil"/>
              <w:right w:val="nil"/>
            </w:tcBorders>
            <w:hideMark/>
          </w:tcPr>
          <w:p w:rsidR="00F863E2" w:rsidRPr="00F863E2" w:rsidRDefault="00F863E2" w:rsidP="00F863E2">
            <w:r w:rsidRPr="00F863E2">
              <w:t>Nelson</w:t>
            </w:r>
          </w:p>
        </w:tc>
      </w:tr>
      <w:tr w:rsidR="00F863E2" w:rsidRPr="00F863E2" w:rsidTr="00F863E2">
        <w:trPr>
          <w:trHeight w:val="195"/>
        </w:trPr>
        <w:tc>
          <w:tcPr>
            <w:tcW w:w="2520" w:type="dxa"/>
            <w:tcBorders>
              <w:top w:val="nil"/>
              <w:left w:val="nil"/>
              <w:bottom w:val="nil"/>
              <w:right w:val="nil"/>
            </w:tcBorders>
            <w:hideMark/>
          </w:tcPr>
          <w:p w:rsidR="00F863E2" w:rsidRPr="00F863E2" w:rsidRDefault="00F863E2" w:rsidP="00F863E2">
            <w:r w:rsidRPr="00F863E2">
              <w:t>Orange</w:t>
            </w:r>
          </w:p>
        </w:tc>
        <w:tc>
          <w:tcPr>
            <w:tcW w:w="2160" w:type="dxa"/>
            <w:tcBorders>
              <w:top w:val="nil"/>
              <w:left w:val="nil"/>
              <w:bottom w:val="nil"/>
              <w:right w:val="nil"/>
            </w:tcBorders>
            <w:hideMark/>
          </w:tcPr>
          <w:p w:rsidR="00F863E2" w:rsidRPr="00F863E2" w:rsidRDefault="00F863E2" w:rsidP="00F863E2">
            <w:r w:rsidRPr="00F863E2">
              <w:t>Page</w:t>
            </w:r>
          </w:p>
        </w:tc>
        <w:tc>
          <w:tcPr>
            <w:tcW w:w="1500" w:type="dxa"/>
            <w:tcBorders>
              <w:top w:val="nil"/>
              <w:left w:val="nil"/>
              <w:bottom w:val="nil"/>
              <w:right w:val="nil"/>
            </w:tcBorders>
            <w:hideMark/>
          </w:tcPr>
          <w:p w:rsidR="00F863E2" w:rsidRPr="00F863E2" w:rsidRDefault="00F863E2" w:rsidP="00F863E2">
            <w:r w:rsidRPr="00F863E2">
              <w:t>Pittsylvania</w:t>
            </w:r>
          </w:p>
        </w:tc>
      </w:tr>
      <w:tr w:rsidR="00F863E2" w:rsidRPr="00F863E2" w:rsidTr="00F863E2">
        <w:trPr>
          <w:trHeight w:val="405"/>
        </w:trPr>
        <w:tc>
          <w:tcPr>
            <w:tcW w:w="2520" w:type="dxa"/>
            <w:tcBorders>
              <w:top w:val="nil"/>
              <w:left w:val="nil"/>
              <w:bottom w:val="nil"/>
              <w:right w:val="nil"/>
            </w:tcBorders>
            <w:hideMark/>
          </w:tcPr>
          <w:p w:rsidR="00F863E2" w:rsidRPr="00F863E2" w:rsidRDefault="00F863E2" w:rsidP="00F863E2">
            <w:r w:rsidRPr="00F863E2">
              <w:t>Rappahannock Shenandoah</w:t>
            </w:r>
          </w:p>
        </w:tc>
        <w:tc>
          <w:tcPr>
            <w:tcW w:w="2160" w:type="dxa"/>
            <w:tcBorders>
              <w:top w:val="nil"/>
              <w:left w:val="nil"/>
              <w:bottom w:val="nil"/>
              <w:right w:val="nil"/>
            </w:tcBorders>
            <w:hideMark/>
          </w:tcPr>
          <w:p w:rsidR="00F863E2" w:rsidRPr="00F863E2" w:rsidRDefault="00F863E2" w:rsidP="00F863E2">
            <w:r w:rsidRPr="00F863E2">
              <w:t>Rockbridge</w:t>
            </w:r>
          </w:p>
        </w:tc>
        <w:tc>
          <w:tcPr>
            <w:tcW w:w="1500" w:type="dxa"/>
            <w:tcBorders>
              <w:top w:val="nil"/>
              <w:left w:val="nil"/>
              <w:bottom w:val="nil"/>
              <w:right w:val="nil"/>
            </w:tcBorders>
            <w:hideMark/>
          </w:tcPr>
          <w:p w:rsidR="00F863E2" w:rsidRPr="00F863E2" w:rsidRDefault="00F863E2" w:rsidP="00F863E2">
            <w:r w:rsidRPr="00F863E2">
              <w:t>Rockingham</w:t>
            </w:r>
          </w:p>
        </w:tc>
      </w:tr>
    </w:tbl>
    <w:p w:rsidR="00F863E2" w:rsidRPr="00F863E2" w:rsidRDefault="00F863E2" w:rsidP="00F863E2"/>
    <w:p w:rsidR="00F863E2" w:rsidRPr="00F863E2" w:rsidRDefault="00F863E2" w:rsidP="00F863E2">
      <w:proofErr w:type="gramStart"/>
      <w:r w:rsidRPr="00F863E2">
        <w:t>b</w:t>
      </w:r>
      <w:proofErr w:type="gramEnd"/>
      <w:r w:rsidRPr="00F863E2">
        <w:t>.     Blue Ridge District Independent Cities</w:t>
      </w:r>
    </w:p>
    <w:p w:rsidR="00F863E2" w:rsidRPr="00F863E2" w:rsidRDefault="00F863E2" w:rsidP="00F863E2">
      <w:r w:rsidRPr="00F863E2">
        <w:t>Buena Vista    Charlottesville   Covington</w:t>
      </w:r>
    </w:p>
    <w:p w:rsidR="00F863E2" w:rsidRPr="00F863E2" w:rsidRDefault="00F863E2" w:rsidP="00F863E2">
      <w:r w:rsidRPr="00F863E2">
        <w:t>Danville    Harrisonburg   Lexington</w:t>
      </w:r>
    </w:p>
    <w:p w:rsidR="00F863E2" w:rsidRPr="00F863E2" w:rsidRDefault="00F863E2" w:rsidP="00F863E2">
      <w:r w:rsidRPr="00F863E2">
        <w:t>Lynchburg    Staunton     Waynesboro</w:t>
      </w:r>
    </w:p>
    <w:p w:rsidR="00F863E2" w:rsidRPr="00F863E2" w:rsidRDefault="00F863E2" w:rsidP="00F863E2"/>
    <w:p w:rsidR="00F863E2" w:rsidRPr="00F863E2" w:rsidRDefault="00F863E2" w:rsidP="00F863E2">
      <w:proofErr w:type="gramStart"/>
      <w:r w:rsidRPr="00F863E2">
        <w:t>c</w:t>
      </w:r>
      <w:proofErr w:type="gramEnd"/>
      <w:r w:rsidRPr="00F863E2">
        <w:t>.     Central District Counties</w:t>
      </w:r>
    </w:p>
    <w:p w:rsidR="00F863E2" w:rsidRPr="00F863E2" w:rsidRDefault="00F863E2" w:rsidP="00F863E2">
      <w:r w:rsidRPr="00F863E2">
        <w:t>Amelia     Brunswick     Caroline</w:t>
      </w:r>
    </w:p>
    <w:p w:rsidR="00F863E2" w:rsidRPr="00F863E2" w:rsidRDefault="00F863E2" w:rsidP="00F863E2">
      <w:r w:rsidRPr="00F863E2">
        <w:t>Charles City   Chesterfield    Cumberland</w:t>
      </w:r>
    </w:p>
    <w:p w:rsidR="00F863E2" w:rsidRPr="00F863E2" w:rsidRDefault="00F863E2" w:rsidP="00F863E2">
      <w:r w:rsidRPr="00F863E2">
        <w:lastRenderedPageBreak/>
        <w:t>Dinwiddie     Essex     Goochland</w:t>
      </w:r>
    </w:p>
    <w:p w:rsidR="00F863E2" w:rsidRPr="00F863E2" w:rsidRDefault="00F863E2" w:rsidP="00F863E2">
      <w:r w:rsidRPr="00F863E2">
        <w:t>Greensville    Hanover     Henrico</w:t>
      </w:r>
    </w:p>
    <w:p w:rsidR="00F863E2" w:rsidRPr="00F863E2" w:rsidRDefault="00F863E2" w:rsidP="00F863E2">
      <w:r w:rsidRPr="00F863E2">
        <w:t>King and Queen   King George    King William</w:t>
      </w:r>
    </w:p>
    <w:p w:rsidR="00F863E2" w:rsidRPr="00F863E2" w:rsidRDefault="00F863E2" w:rsidP="00F863E2">
      <w:r w:rsidRPr="00F863E2">
        <w:t>Lunenburg    Mecklenburg    New Kent</w:t>
      </w:r>
    </w:p>
    <w:p w:rsidR="00F863E2" w:rsidRPr="00F863E2" w:rsidRDefault="00F863E2" w:rsidP="00F863E2">
      <w:r w:rsidRPr="00F863E2">
        <w:t>Nottoway     Powhatan     Prince Edward</w:t>
      </w:r>
    </w:p>
    <w:p w:rsidR="00F863E2" w:rsidRPr="00F863E2" w:rsidRDefault="00F863E2" w:rsidP="00F863E2">
      <w:r w:rsidRPr="00F863E2">
        <w:t xml:space="preserve">Prince </w:t>
      </w:r>
      <w:proofErr w:type="gramStart"/>
      <w:r w:rsidRPr="00F863E2">
        <w:t>George  Richmond</w:t>
      </w:r>
      <w:proofErr w:type="gramEnd"/>
      <w:r w:rsidRPr="00F863E2">
        <w:t>     Spotsylvania</w:t>
      </w:r>
    </w:p>
    <w:p w:rsidR="00F863E2" w:rsidRPr="00F863E2" w:rsidRDefault="00F863E2" w:rsidP="00F863E2">
      <w:r w:rsidRPr="00F863E2">
        <w:t>Sussex     Westmoreland</w:t>
      </w:r>
    </w:p>
    <w:p w:rsidR="00F863E2" w:rsidRDefault="00F863E2" w:rsidP="00F863E2"/>
    <w:p w:rsidR="00F863E2" w:rsidRPr="00F863E2" w:rsidRDefault="00F863E2" w:rsidP="00F863E2">
      <w:proofErr w:type="gramStart"/>
      <w:r w:rsidRPr="00F863E2">
        <w:t>d</w:t>
      </w:r>
      <w:proofErr w:type="gramEnd"/>
      <w:r w:rsidRPr="00F863E2">
        <w:t>.     Central District Independent Cities</w:t>
      </w:r>
    </w:p>
    <w:p w:rsidR="00F863E2" w:rsidRPr="00F863E2" w:rsidRDefault="00F863E2" w:rsidP="00F863E2">
      <w:r w:rsidRPr="00F863E2">
        <w:t>Colonial Heights   Emporia     Fredericksburg</w:t>
      </w:r>
    </w:p>
    <w:p w:rsidR="00F863E2" w:rsidRPr="00F863E2" w:rsidRDefault="00F863E2" w:rsidP="00F863E2">
      <w:r w:rsidRPr="00F863E2">
        <w:t>Hopewell    Petersburg    Richmond</w:t>
      </w:r>
    </w:p>
    <w:p w:rsidR="00F863E2" w:rsidRPr="00F863E2" w:rsidRDefault="00F863E2" w:rsidP="00F863E2"/>
    <w:p w:rsidR="00F863E2" w:rsidRPr="00F863E2" w:rsidRDefault="00F863E2" w:rsidP="00F863E2">
      <w:r w:rsidRPr="00F863E2">
        <w:t>e.     Northern District Counties</w:t>
      </w:r>
    </w:p>
    <w:p w:rsidR="00F863E2" w:rsidRPr="00F863E2" w:rsidRDefault="00F863E2" w:rsidP="00F863E2">
      <w:r w:rsidRPr="00F863E2">
        <w:t>Arlington     Clarke     Fairfax</w:t>
      </w:r>
    </w:p>
    <w:p w:rsidR="00F863E2" w:rsidRPr="00F863E2" w:rsidRDefault="00F863E2" w:rsidP="00F863E2">
      <w:r w:rsidRPr="00F863E2">
        <w:t>Fauquier    Frederick     Loudoun</w:t>
      </w:r>
    </w:p>
    <w:p w:rsidR="00F863E2" w:rsidRPr="00F863E2" w:rsidRDefault="00F863E2" w:rsidP="00F863E2">
      <w:r w:rsidRPr="00F863E2">
        <w:t>Prince William   Stafford     Warren</w:t>
      </w:r>
    </w:p>
    <w:p w:rsidR="00F863E2" w:rsidRPr="00F863E2" w:rsidRDefault="00F863E2" w:rsidP="00F863E2"/>
    <w:p w:rsidR="00F863E2" w:rsidRPr="00F863E2" w:rsidRDefault="00F863E2" w:rsidP="00F863E2">
      <w:r w:rsidRPr="00F863E2">
        <w:t>f.     Northern District Independent Cities</w:t>
      </w:r>
    </w:p>
    <w:p w:rsidR="00F863E2" w:rsidRPr="00F863E2" w:rsidRDefault="00F863E2" w:rsidP="00F863E2">
      <w:r w:rsidRPr="00F863E2">
        <w:t>Alexandria    Fairfax     Falls Church</w:t>
      </w:r>
    </w:p>
    <w:p w:rsidR="00F863E2" w:rsidRPr="00F863E2" w:rsidRDefault="00F863E2" w:rsidP="00F863E2">
      <w:r w:rsidRPr="00F863E2">
        <w:t>Manassas     Manassas Park   Winchester</w:t>
      </w:r>
    </w:p>
    <w:p w:rsidR="00F863E2" w:rsidRPr="00F863E2" w:rsidRDefault="00F863E2" w:rsidP="00F863E2"/>
    <w:p w:rsidR="00F863E2" w:rsidRPr="00F863E2" w:rsidRDefault="00F863E2" w:rsidP="00F863E2">
      <w:proofErr w:type="gramStart"/>
      <w:r w:rsidRPr="00F863E2">
        <w:t>g</w:t>
      </w:r>
      <w:proofErr w:type="gramEnd"/>
      <w:r w:rsidRPr="00F863E2">
        <w:t>.     Tidewater District Counties</w:t>
      </w:r>
    </w:p>
    <w:p w:rsidR="00F863E2" w:rsidRPr="00F863E2" w:rsidRDefault="00F863E2" w:rsidP="00F863E2">
      <w:r w:rsidRPr="00F863E2">
        <w:t>Accomack    Gloucester    Isle of Wight</w:t>
      </w:r>
    </w:p>
    <w:p w:rsidR="00F863E2" w:rsidRPr="00F863E2" w:rsidRDefault="00F863E2" w:rsidP="00F863E2">
      <w:r w:rsidRPr="00F863E2">
        <w:t>James City    Lancaster     Mathews</w:t>
      </w:r>
    </w:p>
    <w:p w:rsidR="00F863E2" w:rsidRPr="00F863E2" w:rsidRDefault="00F863E2" w:rsidP="00F863E2">
      <w:r w:rsidRPr="00F863E2">
        <w:t>Middlesex     Northampton   Northumberland</w:t>
      </w:r>
    </w:p>
    <w:p w:rsidR="00F863E2" w:rsidRPr="00F863E2" w:rsidRDefault="00F863E2" w:rsidP="00F863E2">
      <w:r w:rsidRPr="00F863E2">
        <w:t>Southampton   Surry      York</w:t>
      </w:r>
    </w:p>
    <w:p w:rsidR="00F863E2" w:rsidRPr="00F863E2" w:rsidRDefault="00F863E2" w:rsidP="00F863E2"/>
    <w:p w:rsidR="00F863E2" w:rsidRDefault="00F863E2" w:rsidP="00F863E2"/>
    <w:p w:rsidR="00F863E2" w:rsidRDefault="00F863E2" w:rsidP="00F863E2"/>
    <w:p w:rsidR="00F863E2" w:rsidRPr="00F863E2" w:rsidRDefault="00F863E2" w:rsidP="00F863E2">
      <w:proofErr w:type="gramStart"/>
      <w:r w:rsidRPr="00F863E2">
        <w:lastRenderedPageBreak/>
        <w:t>h</w:t>
      </w:r>
      <w:proofErr w:type="gramEnd"/>
      <w:r w:rsidRPr="00F863E2">
        <w:t>.     Tidewater District Independent Cities</w:t>
      </w:r>
    </w:p>
    <w:p w:rsidR="00F863E2" w:rsidRPr="00F863E2" w:rsidRDefault="00F863E2" w:rsidP="00F863E2">
      <w:r w:rsidRPr="00F863E2">
        <w:t>Chesapeake    Franklin     Hampton</w:t>
      </w:r>
    </w:p>
    <w:p w:rsidR="00F863E2" w:rsidRPr="00F863E2" w:rsidRDefault="00F863E2" w:rsidP="00F863E2">
      <w:r w:rsidRPr="00F863E2">
        <w:t xml:space="preserve">Newport </w:t>
      </w:r>
      <w:proofErr w:type="gramStart"/>
      <w:r w:rsidRPr="00F863E2">
        <w:t>News  Norfolk</w:t>
      </w:r>
      <w:proofErr w:type="gramEnd"/>
      <w:r w:rsidRPr="00F863E2">
        <w:t>     Poquoson</w:t>
      </w:r>
    </w:p>
    <w:p w:rsidR="00F863E2" w:rsidRPr="00F863E2" w:rsidRDefault="00F863E2" w:rsidP="00F863E2">
      <w:r w:rsidRPr="00F863E2">
        <w:t>Portsmouth    Suffolk     Virginia Beach</w:t>
      </w:r>
    </w:p>
    <w:p w:rsidR="00F863E2" w:rsidRPr="00F863E2" w:rsidRDefault="00F863E2" w:rsidP="00F863E2">
      <w:r w:rsidRPr="00F863E2">
        <w:t>Williamsburg</w:t>
      </w:r>
    </w:p>
    <w:p w:rsidR="00F863E2" w:rsidRPr="00F863E2" w:rsidRDefault="00F863E2" w:rsidP="00F863E2"/>
    <w:p w:rsidR="00F863E2" w:rsidRPr="00F863E2" w:rsidRDefault="00F863E2" w:rsidP="00F863E2">
      <w:proofErr w:type="spellStart"/>
      <w:proofErr w:type="gramStart"/>
      <w:r w:rsidRPr="00F863E2">
        <w:t>i</w:t>
      </w:r>
      <w:proofErr w:type="spellEnd"/>
      <w:proofErr w:type="gramEnd"/>
      <w:r w:rsidRPr="00F863E2">
        <w:t>.     Western District Counties</w:t>
      </w:r>
    </w:p>
    <w:p w:rsidR="00F863E2" w:rsidRPr="00F863E2" w:rsidRDefault="00F863E2" w:rsidP="00F863E2">
      <w:r w:rsidRPr="00F863E2">
        <w:t>Bland      Botetourt     Buchanan</w:t>
      </w:r>
    </w:p>
    <w:p w:rsidR="00F863E2" w:rsidRPr="00F863E2" w:rsidRDefault="00F863E2" w:rsidP="00F863E2">
      <w:r w:rsidRPr="00F863E2">
        <w:t>Carroll     Craig      Dickenson</w:t>
      </w:r>
    </w:p>
    <w:p w:rsidR="00F863E2" w:rsidRPr="00F863E2" w:rsidRDefault="00F863E2" w:rsidP="00F863E2">
      <w:r w:rsidRPr="00F863E2">
        <w:t>Floyd      Franklin     Giles</w:t>
      </w:r>
    </w:p>
    <w:p w:rsidR="00F863E2" w:rsidRPr="00F863E2" w:rsidRDefault="00F863E2" w:rsidP="00F863E2">
      <w:r w:rsidRPr="00F863E2">
        <w:t>Grayson     Henry     Lee</w:t>
      </w:r>
    </w:p>
    <w:p w:rsidR="00F863E2" w:rsidRPr="00F863E2" w:rsidRDefault="00F863E2" w:rsidP="00F863E2">
      <w:r w:rsidRPr="00F863E2">
        <w:t>Montgomery    Patrick    Pulaski</w:t>
      </w:r>
    </w:p>
    <w:p w:rsidR="00F863E2" w:rsidRPr="00F863E2" w:rsidRDefault="00F863E2" w:rsidP="00F863E2">
      <w:r w:rsidRPr="00F863E2">
        <w:t>Roanoke     Russell    Scott</w:t>
      </w:r>
    </w:p>
    <w:p w:rsidR="00F863E2" w:rsidRPr="00F863E2" w:rsidRDefault="00F863E2" w:rsidP="00F863E2">
      <w:r w:rsidRPr="00F863E2">
        <w:t>Smyth     Tazewell     Washington</w:t>
      </w:r>
    </w:p>
    <w:p w:rsidR="00F863E2" w:rsidRPr="00F863E2" w:rsidRDefault="00F863E2" w:rsidP="00F863E2">
      <w:r w:rsidRPr="00F863E2">
        <w:t>Wise     Wythe</w:t>
      </w:r>
    </w:p>
    <w:p w:rsidR="00F863E2" w:rsidRPr="00F863E2" w:rsidRDefault="00F863E2" w:rsidP="00F863E2"/>
    <w:p w:rsidR="00F863E2" w:rsidRPr="00F863E2" w:rsidRDefault="00F863E2" w:rsidP="00F863E2">
      <w:proofErr w:type="gramStart"/>
      <w:r w:rsidRPr="00F863E2">
        <w:t>j</w:t>
      </w:r>
      <w:proofErr w:type="gramEnd"/>
      <w:r w:rsidRPr="00F863E2">
        <w:t>.     Western District Independent Cities</w:t>
      </w:r>
    </w:p>
    <w:p w:rsidR="00F863E2" w:rsidRPr="00F863E2" w:rsidRDefault="00F863E2" w:rsidP="00F863E2">
      <w:r w:rsidRPr="00F863E2">
        <w:t>Bristol     Galax      Martinsville</w:t>
      </w:r>
    </w:p>
    <w:p w:rsidR="00F863E2" w:rsidRPr="00F863E2" w:rsidRDefault="00F863E2" w:rsidP="00F863E2">
      <w:r w:rsidRPr="00F863E2">
        <w:t>Norton     Radford     Roanoke</w:t>
      </w:r>
    </w:p>
    <w:p w:rsidR="00F863E2" w:rsidRPr="00F863E2" w:rsidRDefault="00F863E2" w:rsidP="00F863E2">
      <w:r w:rsidRPr="00F863E2">
        <w:t>Salem</w:t>
      </w:r>
    </w:p>
    <w:p w:rsidR="00F863E2" w:rsidRPr="00F863E2" w:rsidRDefault="00F863E2" w:rsidP="00F863E2">
      <w:r w:rsidRPr="00F863E2">
        <w:t> </w:t>
      </w:r>
    </w:p>
    <w:p w:rsidR="00F863E2" w:rsidRPr="00F863E2" w:rsidRDefault="00F863E2" w:rsidP="00F863E2">
      <w:r w:rsidRPr="00F863E2">
        <w:t> </w:t>
      </w:r>
      <w:r w:rsidRPr="00F863E2">
        <w:br w:type="page"/>
      </w:r>
    </w:p>
    <w:p w:rsidR="00F863E2" w:rsidRPr="00F863E2" w:rsidRDefault="00F863E2" w:rsidP="00F863E2">
      <w:r w:rsidRPr="00F863E2">
        <w:lastRenderedPageBreak/>
        <w:t xml:space="preserve">12.     Audit Committee: </w:t>
      </w:r>
    </w:p>
    <w:p w:rsidR="00F863E2" w:rsidRPr="00F863E2" w:rsidRDefault="00F863E2" w:rsidP="00F863E2">
      <w:r w:rsidRPr="00F863E2">
        <w:t>a.     Verify all expense and income account sheets, bank statements and any other financial statements before, or at the time of, the quarterly Board of Directors meetings. (</w:t>
      </w:r>
      <w:proofErr w:type="gramStart"/>
      <w:r w:rsidRPr="00F863E2">
        <w:t>adopted</w:t>
      </w:r>
      <w:proofErr w:type="gramEnd"/>
      <w:r w:rsidRPr="00F863E2">
        <w:t xml:space="preserve"> 01-20-2006) </w:t>
      </w:r>
    </w:p>
    <w:p w:rsidR="00F863E2" w:rsidRPr="00F863E2" w:rsidRDefault="00F863E2" w:rsidP="00F863E2">
      <w:r w:rsidRPr="00F863E2">
        <w:t>b.     Compare account sheets with checkbook to see that all checks are recorded. (</w:t>
      </w:r>
      <w:proofErr w:type="gramStart"/>
      <w:r w:rsidRPr="00F863E2">
        <w:t>adopted</w:t>
      </w:r>
      <w:proofErr w:type="gramEnd"/>
      <w:r w:rsidRPr="00F863E2">
        <w:t xml:space="preserve"> 07-22-1983) </w:t>
      </w:r>
    </w:p>
    <w:p w:rsidR="00F863E2" w:rsidRPr="00F863E2" w:rsidRDefault="00F863E2" w:rsidP="00F863E2">
      <w:r w:rsidRPr="00F863E2">
        <w:t>c.     Verify beginning checkbook balance plus income minus disbursements equals current checkbook balance. (</w:t>
      </w:r>
      <w:proofErr w:type="gramStart"/>
      <w:r w:rsidRPr="00F863E2">
        <w:t>adopted</w:t>
      </w:r>
      <w:proofErr w:type="gramEnd"/>
      <w:r w:rsidRPr="00F863E2">
        <w:t xml:space="preserve"> 07-22-1983) </w:t>
      </w:r>
    </w:p>
    <w:p w:rsidR="00F863E2" w:rsidRPr="00F863E2" w:rsidRDefault="00F863E2" w:rsidP="00F863E2">
      <w:r w:rsidRPr="00F863E2">
        <w:t>d.     Conduct a quarterly review of investment accounts. (</w:t>
      </w:r>
      <w:proofErr w:type="gramStart"/>
      <w:r w:rsidRPr="00F863E2">
        <w:t>adopted</w:t>
      </w:r>
      <w:proofErr w:type="gramEnd"/>
      <w:r w:rsidRPr="00F863E2">
        <w:t xml:space="preserve"> 07-22-1983) </w:t>
      </w:r>
    </w:p>
    <w:p w:rsidR="00F863E2" w:rsidRPr="00F863E2" w:rsidRDefault="00F863E2" w:rsidP="00F863E2">
      <w:r w:rsidRPr="00F863E2">
        <w:t> </w:t>
      </w:r>
    </w:p>
    <w:p w:rsidR="00F863E2" w:rsidRPr="00F863E2" w:rsidRDefault="00F863E2" w:rsidP="00F863E2">
      <w:r w:rsidRPr="00F863E2">
        <w:t xml:space="preserve">13.     Bylaws Committee </w:t>
      </w:r>
    </w:p>
    <w:p w:rsidR="00F863E2" w:rsidRPr="00F863E2" w:rsidRDefault="00F863E2" w:rsidP="00F863E2">
      <w:r w:rsidRPr="00F863E2">
        <w:t>a.     Any proposed Bylaw change must be accompanied by a “Proposed Bylaw Change Form” and must be reviewed by the Bylaws Committee Chair for a recommendation to the Board of Directors. (</w:t>
      </w:r>
      <w:proofErr w:type="gramStart"/>
      <w:r w:rsidRPr="00F863E2">
        <w:t>adopted</w:t>
      </w:r>
      <w:proofErr w:type="gramEnd"/>
      <w:r w:rsidRPr="00F863E2">
        <w:t xml:space="preserve"> 05-27-1983) </w:t>
      </w:r>
    </w:p>
    <w:p w:rsidR="00F863E2" w:rsidRPr="00F863E2" w:rsidRDefault="00F863E2" w:rsidP="00F863E2">
      <w:r w:rsidRPr="00F863E2">
        <w:t>b.     All current standing rules will be numbered and include adoption and most recent revision dates. A copy of the Standing Rules will be maintained with the Board meeting minutes and financial records. (</w:t>
      </w:r>
      <w:proofErr w:type="gramStart"/>
      <w:r w:rsidRPr="00F863E2">
        <w:t>adopted</w:t>
      </w:r>
      <w:proofErr w:type="gramEnd"/>
      <w:r w:rsidRPr="00F863E2">
        <w:t xml:space="preserve"> 05-27-1983; revised 07-19-2013) </w:t>
      </w:r>
    </w:p>
    <w:p w:rsidR="00F863E2" w:rsidRPr="00F863E2" w:rsidRDefault="00F863E2" w:rsidP="00F863E2">
      <w:r w:rsidRPr="00F863E2">
        <w:t>c.     The Society’s Parliamentarian shall be a member of the Bylaws Committee. (</w:t>
      </w:r>
      <w:proofErr w:type="gramStart"/>
      <w:r w:rsidRPr="00F863E2">
        <w:t>adopted</w:t>
      </w:r>
      <w:proofErr w:type="gramEnd"/>
      <w:r w:rsidRPr="00F863E2">
        <w:t xml:space="preserve"> 09-26-1984) </w:t>
      </w:r>
    </w:p>
    <w:p w:rsidR="00F863E2" w:rsidRPr="00F863E2" w:rsidRDefault="00F863E2" w:rsidP="00F863E2">
      <w:r w:rsidRPr="00F863E2">
        <w:t> </w:t>
      </w:r>
    </w:p>
    <w:p w:rsidR="00F863E2" w:rsidRPr="00F863E2" w:rsidRDefault="00F863E2" w:rsidP="00F863E2">
      <w:r w:rsidRPr="00F863E2">
        <w:t xml:space="preserve">14.     Strategic Planning Committee </w:t>
      </w:r>
    </w:p>
    <w:p w:rsidR="00F863E2" w:rsidRPr="00F863E2" w:rsidRDefault="00F863E2" w:rsidP="00F863E2">
      <w:r w:rsidRPr="00F863E2">
        <w:t xml:space="preserve">A strategic planning meeting will be held at a minimum of every 3 years. </w:t>
      </w:r>
    </w:p>
    <w:p w:rsidR="00F863E2" w:rsidRPr="00F863E2" w:rsidRDefault="00F863E2" w:rsidP="00F863E2">
      <w:r w:rsidRPr="00F863E2">
        <w:t>(</w:t>
      </w:r>
      <w:proofErr w:type="gramStart"/>
      <w:r w:rsidRPr="00F863E2">
        <w:t>adopted</w:t>
      </w:r>
      <w:proofErr w:type="gramEnd"/>
      <w:r w:rsidRPr="00F863E2">
        <w:t xml:space="preserve"> 04-18-2008) </w:t>
      </w:r>
    </w:p>
    <w:p w:rsidR="00F863E2" w:rsidRPr="00F863E2" w:rsidRDefault="00F863E2" w:rsidP="00F863E2">
      <w:r w:rsidRPr="00F863E2">
        <w:t> </w:t>
      </w:r>
    </w:p>
    <w:p w:rsidR="00F863E2" w:rsidRPr="00F863E2" w:rsidRDefault="00F863E2" w:rsidP="00F863E2">
      <w:r w:rsidRPr="00F863E2">
        <w:t xml:space="preserve">15.     Nomination and Election Committee </w:t>
      </w:r>
    </w:p>
    <w:p w:rsidR="00F863E2" w:rsidRPr="00F863E2" w:rsidRDefault="00F863E2" w:rsidP="00F863E2">
      <w:r w:rsidRPr="00F863E2">
        <w:t>a.     The Society requests the Nomination and Election Committee to present at least two qualified names for vacant Society offices during the third quarter Board of Directors meeting. (</w:t>
      </w:r>
      <w:proofErr w:type="gramStart"/>
      <w:r w:rsidRPr="00F863E2">
        <w:t>adopted</w:t>
      </w:r>
      <w:proofErr w:type="gramEnd"/>
      <w:r w:rsidRPr="00F863E2">
        <w:t xml:space="preserve"> 05-27-1983; revised 01-20-2006) </w:t>
      </w:r>
    </w:p>
    <w:p w:rsidR="00F863E2" w:rsidRPr="00F863E2" w:rsidRDefault="00F863E2" w:rsidP="00F863E2">
      <w:r w:rsidRPr="00F863E2">
        <w:t>b.     The District Director elections will occur at the same time as the VSRC officer elections. Senior and co-District Director Nominees will be included on the VSRC ballot. The co-District Director will automatically assume the senior District Director position during the second year of his/her two year term. (</w:t>
      </w:r>
      <w:proofErr w:type="gramStart"/>
      <w:r w:rsidRPr="00F863E2">
        <w:t>adopted</w:t>
      </w:r>
      <w:proofErr w:type="gramEnd"/>
      <w:r w:rsidRPr="00F863E2">
        <w:t xml:space="preserve"> 07-22-1983; revised 01-20-2006) </w:t>
      </w:r>
    </w:p>
    <w:p w:rsidR="00F863E2" w:rsidRPr="00F863E2" w:rsidRDefault="00F863E2" w:rsidP="00F863E2">
      <w:r w:rsidRPr="00F863E2">
        <w:t xml:space="preserve">c.     The committee shall consist of the chairperson and one person from each district. </w:t>
      </w:r>
    </w:p>
    <w:p w:rsidR="00F863E2" w:rsidRPr="00F863E2" w:rsidRDefault="00F863E2" w:rsidP="00F863E2">
      <w:r w:rsidRPr="00F863E2">
        <w:t xml:space="preserve">d.     The following instructions will be included with each ballot: </w:t>
      </w:r>
    </w:p>
    <w:p w:rsidR="00F863E2" w:rsidRPr="00F863E2" w:rsidRDefault="00F863E2" w:rsidP="00F863E2">
      <w:r w:rsidRPr="00F863E2">
        <w:t xml:space="preserve">1)     To vote, indicate choice to the left of the candidate’s name or item. </w:t>
      </w:r>
    </w:p>
    <w:p w:rsidR="00F863E2" w:rsidRPr="00F863E2" w:rsidRDefault="00F863E2" w:rsidP="00F863E2">
      <w:r w:rsidRPr="00F863E2">
        <w:lastRenderedPageBreak/>
        <w:t>2)     To vote for an individual whose name does not appear on the ballot, insert his/her name in the blank space immediately below the candidates’ names for the office. (</w:t>
      </w:r>
      <w:proofErr w:type="gramStart"/>
      <w:r w:rsidRPr="00F863E2">
        <w:t>adopted</w:t>
      </w:r>
      <w:proofErr w:type="gramEnd"/>
      <w:r w:rsidRPr="00F863E2">
        <w:t xml:space="preserve"> 07-26-1986; revised 04-18-08; revised 10-13-2019) </w:t>
      </w:r>
    </w:p>
    <w:p w:rsidR="00F863E2" w:rsidRPr="00F863E2" w:rsidRDefault="00F863E2" w:rsidP="00F863E2">
      <w:r w:rsidRPr="00F863E2">
        <w:t>3)     After marking your ballot, review your choices and then submit the completed ballot. (</w:t>
      </w:r>
      <w:proofErr w:type="gramStart"/>
      <w:r w:rsidRPr="00F863E2">
        <w:t>adopted</w:t>
      </w:r>
      <w:proofErr w:type="gramEnd"/>
      <w:r w:rsidRPr="00F863E2">
        <w:t xml:space="preserve"> 07-26-1986; revised 04-18-2008) </w:t>
      </w:r>
    </w:p>
    <w:p w:rsidR="00F863E2" w:rsidRPr="00F863E2" w:rsidRDefault="00F863E2" w:rsidP="00F863E2">
      <w:r w:rsidRPr="00F863E2">
        <w:t>4) A ballot will be marked invalid if the voter: a) votes for more candidates than specified for each officer position; b) fails to write in his/her name and AARC Member number; or c) submits after the deadline. (</w:t>
      </w:r>
      <w:proofErr w:type="gramStart"/>
      <w:r w:rsidRPr="00F863E2">
        <w:t>adopted</w:t>
      </w:r>
      <w:proofErr w:type="gramEnd"/>
      <w:r w:rsidRPr="00F863E2">
        <w:t xml:space="preserve"> 07-26-1986; revised 01-22-2010) </w:t>
      </w:r>
    </w:p>
    <w:p w:rsidR="00F863E2" w:rsidRPr="00F863E2" w:rsidRDefault="00F863E2" w:rsidP="00F863E2">
      <w:r w:rsidRPr="00F863E2">
        <w:t xml:space="preserve">e. The position of nominees for each office will be determined randomly. </w:t>
      </w:r>
    </w:p>
    <w:p w:rsidR="00F863E2" w:rsidRPr="00F863E2" w:rsidRDefault="00F863E2" w:rsidP="00F863E2">
      <w:r w:rsidRPr="00F863E2">
        <w:t xml:space="preserve">f. Ballots will be made available to Active Members in good standing. </w:t>
      </w:r>
    </w:p>
    <w:p w:rsidR="00F863E2" w:rsidRPr="00F863E2" w:rsidRDefault="00F863E2" w:rsidP="00F863E2">
      <w:r w:rsidRPr="00F863E2">
        <w:t>g. For purposes of verification the membership chairman is asked to furnish a list of Active Members in good standing. (</w:t>
      </w:r>
      <w:proofErr w:type="gramStart"/>
      <w:r w:rsidRPr="00F863E2">
        <w:t>adopted</w:t>
      </w:r>
      <w:proofErr w:type="gramEnd"/>
      <w:r w:rsidRPr="00F863E2">
        <w:t xml:space="preserve"> 07-26-1986; revised 04-18-2008) </w:t>
      </w:r>
    </w:p>
    <w:p w:rsidR="00F863E2" w:rsidRPr="00F863E2" w:rsidRDefault="00F863E2" w:rsidP="00F863E2">
      <w:r w:rsidRPr="00F863E2">
        <w:t>h. A record will be kept of the total number of ballots completed and the total number of invalid ballots. (</w:t>
      </w:r>
      <w:proofErr w:type="gramStart"/>
      <w:r w:rsidRPr="00F863E2">
        <w:t>adopted</w:t>
      </w:r>
      <w:proofErr w:type="gramEnd"/>
      <w:r w:rsidRPr="00F863E2">
        <w:t xml:space="preserve"> 07-26-1986; revised 07-19-2013) </w:t>
      </w:r>
    </w:p>
    <w:p w:rsidR="00F863E2" w:rsidRPr="00F863E2" w:rsidRDefault="00F863E2" w:rsidP="00F863E2">
      <w:proofErr w:type="spellStart"/>
      <w:r w:rsidRPr="00F863E2">
        <w:t>i</w:t>
      </w:r>
      <w:proofErr w:type="spellEnd"/>
      <w:r w:rsidRPr="00F863E2">
        <w:t>. The Chairperson of the Nomination and Election Committee notifies the President of the individuals elected to office and the contact information for all nominees. The President will be responsible for notifying all persons elected. The President will also notify those not elected and encourage their continued participation with the VSRC. (</w:t>
      </w:r>
      <w:proofErr w:type="gramStart"/>
      <w:r w:rsidRPr="00F863E2">
        <w:t>adopted</w:t>
      </w:r>
      <w:proofErr w:type="gramEnd"/>
      <w:r w:rsidRPr="00F863E2">
        <w:t xml:space="preserve"> 07-26-1986; revised 01-20-2006) </w:t>
      </w:r>
    </w:p>
    <w:p w:rsidR="00F863E2" w:rsidRPr="00F863E2" w:rsidRDefault="00F863E2" w:rsidP="00F863E2">
      <w:r w:rsidRPr="00F863E2">
        <w:t> </w:t>
      </w:r>
    </w:p>
    <w:p w:rsidR="00F863E2" w:rsidRPr="00F863E2" w:rsidRDefault="00F863E2" w:rsidP="00F863E2">
      <w:r w:rsidRPr="00F863E2">
        <w:t xml:space="preserve">16.     Program Committee </w:t>
      </w:r>
    </w:p>
    <w:p w:rsidR="00F863E2" w:rsidRPr="00F863E2" w:rsidRDefault="00F863E2" w:rsidP="00F863E2">
      <w:r w:rsidRPr="00F863E2">
        <w:t>a.     Elected members of the Board of Directors are eligible to receive an annual education program voucher in the amount of ½ the program’s registration fee. The Vice President must authorize this request before it is granted by the program’s registration coordinator. (</w:t>
      </w:r>
      <w:proofErr w:type="gramStart"/>
      <w:r w:rsidRPr="00F863E2">
        <w:t>adopted</w:t>
      </w:r>
      <w:proofErr w:type="gramEnd"/>
      <w:r w:rsidRPr="00F863E2">
        <w:t xml:space="preserve"> prior to 01-20-2006) </w:t>
      </w:r>
    </w:p>
    <w:p w:rsidR="00F863E2" w:rsidRPr="00F863E2" w:rsidRDefault="00F863E2" w:rsidP="00F863E2">
      <w:r w:rsidRPr="00F863E2">
        <w:t>b.     The VSRC may financially support the winning members of the Sputum Bowl professional and student teams held at the VSRC Spring Seminar to participate in the national Sputum Bowl competition held in conjunction with the AARC International Respiratory Congress. The amount of support is to be determined by the Board of Directors. (</w:t>
      </w:r>
      <w:proofErr w:type="gramStart"/>
      <w:r w:rsidRPr="00F863E2">
        <w:t>adopted</w:t>
      </w:r>
      <w:proofErr w:type="gramEnd"/>
      <w:r w:rsidRPr="00F863E2">
        <w:t xml:space="preserve"> 10-21-1983; revised 04-18-2008) </w:t>
      </w:r>
    </w:p>
    <w:p w:rsidR="00F863E2" w:rsidRPr="00F863E2" w:rsidRDefault="00F863E2" w:rsidP="00F863E2">
      <w:r w:rsidRPr="00F863E2">
        <w:t>c.     The Fourth Quarter Board meeting will be scheduled in conjunction with the VSRC annual Fall Symposium. (</w:t>
      </w:r>
      <w:proofErr w:type="gramStart"/>
      <w:r w:rsidRPr="00F863E2">
        <w:t>adopted</w:t>
      </w:r>
      <w:proofErr w:type="gramEnd"/>
      <w:r w:rsidRPr="00F863E2">
        <w:t xml:space="preserve"> 10-21-1983; revised 04-18-2008) </w:t>
      </w:r>
    </w:p>
    <w:p w:rsidR="00F863E2" w:rsidRPr="00F863E2" w:rsidRDefault="00F863E2" w:rsidP="00F863E2">
      <w:r w:rsidRPr="00F863E2">
        <w:t> </w:t>
      </w:r>
    </w:p>
    <w:p w:rsidR="00F863E2" w:rsidRPr="00F863E2" w:rsidRDefault="00F863E2" w:rsidP="00F863E2">
      <w:r w:rsidRPr="00F863E2">
        <w:t>17.     VSRC sponsorship and co-sponsorship of educational programs will be at the discretion of the Vice President who oversees all educational programs. (</w:t>
      </w:r>
      <w:proofErr w:type="gramStart"/>
      <w:r w:rsidRPr="00F863E2">
        <w:t>adopted</w:t>
      </w:r>
      <w:proofErr w:type="gramEnd"/>
      <w:r w:rsidRPr="00F863E2">
        <w:t xml:space="preserve"> 04-18-2008) </w:t>
      </w:r>
    </w:p>
    <w:p w:rsidR="00F863E2" w:rsidRPr="00F863E2" w:rsidRDefault="00F863E2" w:rsidP="00F863E2">
      <w:r w:rsidRPr="00F863E2">
        <w:t> </w:t>
      </w:r>
    </w:p>
    <w:p w:rsidR="00F863E2" w:rsidRDefault="00F863E2" w:rsidP="00F863E2"/>
    <w:p w:rsidR="00F863E2" w:rsidRDefault="00F863E2" w:rsidP="00F863E2"/>
    <w:p w:rsidR="00F863E2" w:rsidRPr="00F863E2" w:rsidRDefault="00F863E2" w:rsidP="00F863E2">
      <w:r w:rsidRPr="00F863E2">
        <w:lastRenderedPageBreak/>
        <w:t xml:space="preserve">18.     James P. Baker Award </w:t>
      </w:r>
    </w:p>
    <w:p w:rsidR="00F863E2" w:rsidRPr="00F863E2" w:rsidRDefault="00F863E2" w:rsidP="00F863E2">
      <w:r w:rsidRPr="00F863E2">
        <w:t>Every year the society President may present the James P. Baker award to a respiratory therapist that the Executive Board has identified as an outstanding contributor to the Society. The recipient of the award must be a current member of the AARC. The recipient of this award will be nominated by the VSRC’s Immediate Past President to the AARC’s “House Outstanding Affiliate Contributor” award committee (formerly the “Presidents’ Award”). (</w:t>
      </w:r>
      <w:proofErr w:type="gramStart"/>
      <w:r w:rsidRPr="00F863E2">
        <w:t>adopted</w:t>
      </w:r>
      <w:proofErr w:type="gramEnd"/>
      <w:r w:rsidRPr="00F863E2">
        <w:t xml:space="preserve"> 1993; revised 04-18-2008).</w:t>
      </w:r>
    </w:p>
    <w:p w:rsidR="00F863E2" w:rsidRPr="00F863E2" w:rsidRDefault="00F863E2" w:rsidP="00F863E2">
      <w:r w:rsidRPr="00F863E2">
        <w:t> </w:t>
      </w:r>
    </w:p>
    <w:p w:rsidR="00F863E2" w:rsidRPr="00F863E2" w:rsidRDefault="00F863E2" w:rsidP="00F863E2">
      <w:r w:rsidRPr="00F863E2">
        <w:t xml:space="preserve">19.      Robert A. </w:t>
      </w:r>
      <w:proofErr w:type="spellStart"/>
      <w:r w:rsidRPr="00F863E2">
        <w:t>Bageant</w:t>
      </w:r>
      <w:proofErr w:type="spellEnd"/>
      <w:r w:rsidRPr="00F863E2">
        <w:t xml:space="preserve"> Award</w:t>
      </w:r>
    </w:p>
    <w:p w:rsidR="00F863E2" w:rsidRPr="00F863E2" w:rsidRDefault="00F863E2" w:rsidP="00F863E2">
      <w:r w:rsidRPr="00F863E2">
        <w:t xml:space="preserve">The Society may present a Robert A. </w:t>
      </w:r>
      <w:proofErr w:type="spellStart"/>
      <w:r w:rsidRPr="00F863E2">
        <w:t>Bageant</w:t>
      </w:r>
      <w:proofErr w:type="spellEnd"/>
      <w:r w:rsidRPr="00F863E2">
        <w:t xml:space="preserve"> Award of merit for the outstanding, non-respiratory therapist affiliate contributor, as selected by an Executive Board majority vote. (</w:t>
      </w:r>
      <w:proofErr w:type="gramStart"/>
      <w:r w:rsidRPr="00F863E2">
        <w:t>adopted</w:t>
      </w:r>
      <w:proofErr w:type="gramEnd"/>
      <w:r w:rsidRPr="00F863E2">
        <w:t xml:space="preserve"> 05-27-1983; revised 04-18-2008, 11-04-2018) </w:t>
      </w:r>
    </w:p>
    <w:p w:rsidR="00F863E2" w:rsidRPr="00F863E2" w:rsidRDefault="00F863E2" w:rsidP="00F863E2">
      <w:r w:rsidRPr="00F863E2">
        <w:t> </w:t>
      </w:r>
    </w:p>
    <w:p w:rsidR="00F863E2" w:rsidRPr="00F863E2" w:rsidRDefault="00F863E2" w:rsidP="00F863E2">
      <w:r w:rsidRPr="00F863E2">
        <w:t>20.     Annual Charles G. Durbin, Jr. MD Lecture at the Symposium by the Sea</w:t>
      </w:r>
    </w:p>
    <w:p w:rsidR="00F863E2" w:rsidRPr="00F863E2" w:rsidRDefault="00F863E2" w:rsidP="00F863E2">
      <w:r w:rsidRPr="00F863E2">
        <w:t>Every year the society will name a keynote address at the annual Symposium by the Sea as the “Charles G. Durbin, Jr. MD Lecture” and will present the speaker a recognition award in gratitude. (</w:t>
      </w:r>
      <w:proofErr w:type="gramStart"/>
      <w:r w:rsidRPr="00F863E2">
        <w:t>adopted</w:t>
      </w:r>
      <w:proofErr w:type="gramEnd"/>
      <w:r w:rsidRPr="00F863E2">
        <w:t xml:space="preserve"> 11-04-2018)</w:t>
      </w:r>
    </w:p>
    <w:p w:rsidR="00F863E2" w:rsidRPr="00F863E2" w:rsidRDefault="00F863E2" w:rsidP="00F863E2">
      <w:r w:rsidRPr="00F863E2">
        <w:t> </w:t>
      </w:r>
    </w:p>
    <w:p w:rsidR="00F863E2" w:rsidRPr="00F863E2" w:rsidRDefault="00F863E2" w:rsidP="00F863E2">
      <w:r w:rsidRPr="00F863E2">
        <w:t>21.     The President-elect will conduct an Orientation/Transition Session in conjunction with the First Quarter Board of Directors meeting. All new members of the Board and new Committee Chairpersons are requested to attend. (</w:t>
      </w:r>
      <w:proofErr w:type="gramStart"/>
      <w:r w:rsidRPr="00F863E2">
        <w:t>adopted</w:t>
      </w:r>
      <w:proofErr w:type="gramEnd"/>
      <w:r w:rsidRPr="00F863E2">
        <w:t xml:space="preserve"> prior to 2005; revised 04-18-2008) </w:t>
      </w:r>
    </w:p>
    <w:p w:rsidR="00F863E2" w:rsidRPr="00F863E2" w:rsidRDefault="00F863E2" w:rsidP="00F863E2">
      <w:r w:rsidRPr="00F863E2">
        <w:t> </w:t>
      </w:r>
    </w:p>
    <w:p w:rsidR="00F863E2" w:rsidRPr="00F863E2" w:rsidRDefault="00F863E2" w:rsidP="00F863E2">
      <w:r w:rsidRPr="00F863E2">
        <w:t>22.     Conflicts of Interest</w:t>
      </w:r>
    </w:p>
    <w:p w:rsidR="00F863E2" w:rsidRPr="00F863E2" w:rsidRDefault="00F863E2" w:rsidP="00F863E2">
      <w:r w:rsidRPr="00F863E2">
        <w:t xml:space="preserve">Members of the Board of Directors and Committee Chairpersons (key persons) must complete the Conflict of Interest form annually within 30 days after receipt of the questionnaire. The President will distribute the policy and form prior to the first quarter board meeting.  It is the responsibility of key persons to abstain from discussion and voting on issues, transactions, or decisions before the Society or its infrastructure that is or may be in Conflict of Interest with the best interests of the Society. </w:t>
      </w:r>
    </w:p>
    <w:p w:rsidR="00F863E2" w:rsidRPr="00F863E2" w:rsidRDefault="00F863E2" w:rsidP="00F863E2">
      <w:r w:rsidRPr="00F863E2">
        <w:t> </w:t>
      </w:r>
    </w:p>
    <w:p w:rsidR="00F863E2" w:rsidRPr="00F863E2" w:rsidRDefault="00F863E2" w:rsidP="00F863E2">
      <w:r w:rsidRPr="00F863E2">
        <w:t>23.     Members of the Board of Directors and Committee Chairpersons who have not attended a Board meeting in an elected or appointed capacity during the prior year will be expected to attend the annual Orientation/Transition Session conducted prior to the First Quarter Board of Directors meeting unless excused by the President-elect. (</w:t>
      </w:r>
      <w:proofErr w:type="gramStart"/>
      <w:r w:rsidRPr="00F863E2">
        <w:t>adopted</w:t>
      </w:r>
      <w:proofErr w:type="gramEnd"/>
      <w:r w:rsidRPr="00F863E2">
        <w:t xml:space="preserve"> prior to 2005; revised 04-18-2008) </w:t>
      </w:r>
    </w:p>
    <w:p w:rsidR="00F863E2" w:rsidRPr="00F863E2" w:rsidRDefault="00F863E2" w:rsidP="00F863E2">
      <w:r w:rsidRPr="00F863E2">
        <w:t> </w:t>
      </w:r>
    </w:p>
    <w:p w:rsidR="00F863E2" w:rsidRPr="00F863E2" w:rsidRDefault="00F863E2" w:rsidP="00F863E2">
      <w:r w:rsidRPr="00F863E2">
        <w:lastRenderedPageBreak/>
        <w:t>24.     The Chairperson of the Membership Committee will assure VSRC members with out of state addresses (based on AARC data sheets) are assigned to the correct VSRC Districts. (</w:t>
      </w:r>
      <w:proofErr w:type="gramStart"/>
      <w:r w:rsidRPr="00F863E2">
        <w:t>adopted</w:t>
      </w:r>
      <w:proofErr w:type="gramEnd"/>
      <w:r w:rsidRPr="00F863E2">
        <w:t xml:space="preserve"> 01-20-1995; revised 01-20-2006) </w:t>
      </w:r>
    </w:p>
    <w:p w:rsidR="00F863E2" w:rsidRPr="00F863E2" w:rsidRDefault="00F863E2" w:rsidP="00F863E2">
      <w:r w:rsidRPr="00F863E2">
        <w:t> </w:t>
      </w:r>
    </w:p>
    <w:p w:rsidR="00F863E2" w:rsidRPr="00F863E2" w:rsidRDefault="00F863E2" w:rsidP="00F863E2">
      <w:r w:rsidRPr="00F863E2">
        <w:t>25.     All requests for expense reimbursement are to be submitted to the Treasurer (postmarked) within 30 days of incurring the expense. (</w:t>
      </w:r>
      <w:proofErr w:type="gramStart"/>
      <w:r w:rsidRPr="00F863E2">
        <w:t>adopted</w:t>
      </w:r>
      <w:proofErr w:type="gramEnd"/>
      <w:r w:rsidRPr="00F863E2">
        <w:t xml:space="preserve"> 04-14-1995; revised 01-20-2006) </w:t>
      </w:r>
    </w:p>
    <w:p w:rsidR="00F863E2" w:rsidRPr="00F863E2" w:rsidRDefault="00F863E2" w:rsidP="00F863E2">
      <w:r w:rsidRPr="00F863E2">
        <w:t> </w:t>
      </w:r>
    </w:p>
    <w:p w:rsidR="00F863E2" w:rsidRPr="00F863E2" w:rsidRDefault="00F863E2" w:rsidP="00F863E2">
      <w:r w:rsidRPr="00F863E2">
        <w:t xml:space="preserve">26.     Any member nominated to serve as an executive officer of the VSRC shall have been a member of the Board of Directors of the VSRC, AARC, or other AARC chartered affiliate for at least one year prior to being nominated. </w:t>
      </w:r>
    </w:p>
    <w:p w:rsidR="00F863E2" w:rsidRPr="00F863E2" w:rsidRDefault="00F863E2" w:rsidP="00F863E2">
      <w:r w:rsidRPr="00F863E2">
        <w:t>(</w:t>
      </w:r>
      <w:proofErr w:type="gramStart"/>
      <w:r w:rsidRPr="00F863E2">
        <w:t>adopted</w:t>
      </w:r>
      <w:proofErr w:type="gramEnd"/>
      <w:r w:rsidRPr="00F863E2">
        <w:t xml:space="preserve"> 04-26-1996; revised 01-20-2006) </w:t>
      </w:r>
    </w:p>
    <w:p w:rsidR="00F863E2" w:rsidRPr="00F863E2" w:rsidRDefault="00F863E2" w:rsidP="00F863E2">
      <w:r w:rsidRPr="00F863E2">
        <w:t> </w:t>
      </w:r>
    </w:p>
    <w:p w:rsidR="00F863E2" w:rsidRPr="00F863E2" w:rsidRDefault="00F863E2" w:rsidP="00F863E2">
      <w:r w:rsidRPr="00F863E2">
        <w:t>27.     Any member who is placed on the ballot for the office of Delegate will have previously served as an active participant on the VSRC Board of Directors. (</w:t>
      </w:r>
      <w:proofErr w:type="gramStart"/>
      <w:r w:rsidRPr="00F863E2">
        <w:t>adopted</w:t>
      </w:r>
      <w:proofErr w:type="gramEnd"/>
      <w:r w:rsidRPr="00F863E2">
        <w:t xml:space="preserve"> prior to 2002; revised 04-18-2008, 11-04-2018)</w:t>
      </w:r>
    </w:p>
    <w:p w:rsidR="00F863E2" w:rsidRPr="00F863E2" w:rsidRDefault="00F863E2" w:rsidP="00F863E2">
      <w:r w:rsidRPr="00F863E2">
        <w:t> </w:t>
      </w:r>
    </w:p>
    <w:p w:rsidR="00F863E2" w:rsidRPr="00F863E2" w:rsidRDefault="00F863E2" w:rsidP="00F863E2">
      <w:r w:rsidRPr="00F863E2">
        <w:t>28.     VSRC Lifetime Member</w:t>
      </w:r>
    </w:p>
    <w:p w:rsidR="00F863E2" w:rsidRPr="00F863E2" w:rsidRDefault="00F863E2" w:rsidP="00F863E2">
      <w:r w:rsidRPr="00F863E2">
        <w:t>The Society may present a “VSRC Lifetime Member” award each year, as selected by an Executive Board majority vote in recognition of significant lifetime contributions to the VSRC. VSRC Lifetime members, as well as AARC Lifetime members, may attend the Symposium by the Sea and the Mountain Air Symposium with registration fees waived with current AARC membership. (</w:t>
      </w:r>
      <w:proofErr w:type="gramStart"/>
      <w:r w:rsidRPr="00F863E2">
        <w:t>adopted</w:t>
      </w:r>
      <w:proofErr w:type="gramEnd"/>
      <w:r w:rsidRPr="00F863E2">
        <w:t xml:space="preserve"> 11-04-2018)</w:t>
      </w:r>
    </w:p>
    <w:p w:rsidR="00F863E2" w:rsidRPr="00F863E2" w:rsidRDefault="00F863E2" w:rsidP="00F863E2">
      <w:r w:rsidRPr="00F863E2">
        <w:t> </w:t>
      </w:r>
    </w:p>
    <w:p w:rsidR="00F863E2" w:rsidRPr="00F863E2" w:rsidRDefault="00F863E2" w:rsidP="00F863E2">
      <w:r w:rsidRPr="00F863E2">
        <w:t>29.     </w:t>
      </w:r>
      <w:proofErr w:type="spellStart"/>
      <w:r w:rsidRPr="00F863E2">
        <w:t>Leslee</w:t>
      </w:r>
      <w:proofErr w:type="spellEnd"/>
      <w:r w:rsidRPr="00F863E2">
        <w:t xml:space="preserve"> Harris Smith Scholarship </w:t>
      </w:r>
    </w:p>
    <w:p w:rsidR="00F863E2" w:rsidRPr="00F863E2" w:rsidRDefault="00F863E2" w:rsidP="00F863E2">
      <w:r w:rsidRPr="00F863E2">
        <w:t xml:space="preserve">a.     The </w:t>
      </w:r>
      <w:proofErr w:type="spellStart"/>
      <w:r w:rsidRPr="00F863E2">
        <w:t>Leslee</w:t>
      </w:r>
      <w:proofErr w:type="spellEnd"/>
      <w:r w:rsidRPr="00F863E2">
        <w:t xml:space="preserve"> Harris Smith Scholarship may be awarded annually to respiratory therapy students and/or professional respiratory therapists to support educational endeavors. This financial award is intended to be used to supplement current tuition or pay for applicable credentialing examination fees.</w:t>
      </w:r>
    </w:p>
    <w:p w:rsidR="00F863E2" w:rsidRPr="00F863E2" w:rsidRDefault="00F863E2" w:rsidP="00F863E2">
      <w:r w:rsidRPr="00F863E2">
        <w:t>b.     Applications will be accepted each calendar year from March 1 to July 1. The number of scholarships and monetary amount awarded will be approved by the Board of Directors by July 30</w:t>
      </w:r>
      <w:r w:rsidRPr="00F863E2">
        <w:rPr>
          <w:vertAlign w:val="superscript"/>
        </w:rPr>
        <w:t>th</w:t>
      </w:r>
      <w:r w:rsidRPr="00F863E2">
        <w:rPr>
          <w:vertAlign w:val="subscript"/>
        </w:rPr>
        <w:t xml:space="preserve"> </w:t>
      </w:r>
      <w:r w:rsidRPr="00F863E2">
        <w:t>of each calendar year. (</w:t>
      </w:r>
      <w:proofErr w:type="gramStart"/>
      <w:r w:rsidRPr="00F863E2">
        <w:t>revised</w:t>
      </w:r>
      <w:proofErr w:type="gramEnd"/>
      <w:r w:rsidRPr="00F863E2">
        <w:t xml:space="preserve"> 10-13-2019) </w:t>
      </w:r>
    </w:p>
    <w:p w:rsidR="00F863E2" w:rsidRPr="00F863E2" w:rsidRDefault="00F863E2" w:rsidP="00F863E2">
      <w:r w:rsidRPr="00F863E2">
        <w:t>c.     The Education Committee Chairperson will collect the applications and present them to the Executive Committee for review by July 5</w:t>
      </w:r>
      <w:r w:rsidRPr="00F863E2">
        <w:rPr>
          <w:vertAlign w:val="superscript"/>
        </w:rPr>
        <w:t>th</w:t>
      </w:r>
      <w:r w:rsidRPr="00F863E2">
        <w:rPr>
          <w:vertAlign w:val="subscript"/>
        </w:rPr>
        <w:t xml:space="preserve"> </w:t>
      </w:r>
      <w:r w:rsidRPr="00F863E2">
        <w:t xml:space="preserve">of each calendar year. The recipient(s) will be notified by the Education Committee Chairperson and presented with the scholarship at the </w:t>
      </w:r>
      <w:proofErr w:type="gramStart"/>
      <w:r w:rsidRPr="00F863E2">
        <w:t>Fall</w:t>
      </w:r>
      <w:proofErr w:type="gramEnd"/>
      <w:r w:rsidRPr="00F863E2">
        <w:t xml:space="preserve"> program. (</w:t>
      </w:r>
      <w:proofErr w:type="gramStart"/>
      <w:r w:rsidRPr="00F863E2">
        <w:t>adopted</w:t>
      </w:r>
      <w:proofErr w:type="gramEnd"/>
      <w:r w:rsidRPr="00F863E2">
        <w:t xml:space="preserve"> 04-18-2008; revised 07-19-2013, 11-04-2018) </w:t>
      </w:r>
    </w:p>
    <w:p w:rsidR="00F863E2" w:rsidRPr="00F863E2" w:rsidRDefault="00F863E2" w:rsidP="00F863E2">
      <w:r w:rsidRPr="00F863E2">
        <w:t> </w:t>
      </w:r>
    </w:p>
    <w:p w:rsidR="00F863E2" w:rsidRPr="00F863E2" w:rsidRDefault="00F863E2" w:rsidP="00F863E2">
      <w:r w:rsidRPr="00F863E2">
        <w:lastRenderedPageBreak/>
        <w:t>30.     Individuals attending a District meeting for which Continuing Respiratory Care Education Credits (CRCEs) are awarded, who are not members of the AARC, are required to pay a minimum of $10.00 for each CRCE they request to receive for the meeting. This fee does not apply to conferences and symposiums that have an established and published AARC non-member registration fee. (</w:t>
      </w:r>
      <w:proofErr w:type="gramStart"/>
      <w:r w:rsidRPr="00F863E2">
        <w:t>adopted</w:t>
      </w:r>
      <w:proofErr w:type="gramEnd"/>
      <w:r w:rsidRPr="00F863E2">
        <w:t xml:space="preserve"> 07-19-2013) </w:t>
      </w:r>
    </w:p>
    <w:p w:rsidR="00F863E2" w:rsidRPr="00F863E2" w:rsidRDefault="00F863E2" w:rsidP="00F863E2">
      <w:r w:rsidRPr="00F863E2">
        <w:t> </w:t>
      </w:r>
    </w:p>
    <w:p w:rsidR="00F863E2" w:rsidRPr="00F863E2" w:rsidRDefault="00F863E2" w:rsidP="00F863E2">
      <w:r w:rsidRPr="00F863E2">
        <w:t xml:space="preserve">31.     When the General Fund Business Banking balance exceeds $15,000 by at least $2,500 for 10 consecutive business days, the entire amount exceeding $15,000 will be transferred by the VSRC Treasurer to the Signature Advantage brokerage account with the following conditions: 1) </w:t>
      </w:r>
      <w:proofErr w:type="gramStart"/>
      <w:r w:rsidRPr="00F863E2">
        <w:t>The</w:t>
      </w:r>
      <w:proofErr w:type="gramEnd"/>
      <w:r w:rsidRPr="00F863E2">
        <w:t xml:space="preserve"> funds will not be needed to offset expenses within 5 business days. 2) The VSRC maintains a relationship with a financial institution that credits electronic transfers by the end of the next business day for transfers in and out of the Signature Advantage brokerage account.  (</w:t>
      </w:r>
      <w:proofErr w:type="gramStart"/>
      <w:r w:rsidRPr="00F863E2">
        <w:t>adopted</w:t>
      </w:r>
      <w:proofErr w:type="gramEnd"/>
      <w:r w:rsidRPr="00F863E2">
        <w:t xml:space="preserve"> revised 10-13-2019)</w:t>
      </w:r>
    </w:p>
    <w:p w:rsidR="002672DD" w:rsidRDefault="002672DD"/>
    <w:sectPr w:rsidR="0026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E2"/>
    <w:rsid w:val="002672DD"/>
    <w:rsid w:val="00F8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D60B5-484B-4D61-A65F-113378E8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18642">
      <w:bodyDiv w:val="1"/>
      <w:marLeft w:val="1440"/>
      <w:marRight w:val="1360"/>
      <w:marTop w:val="1800"/>
      <w:marBottom w:val="1560"/>
      <w:divBdr>
        <w:top w:val="none" w:sz="0" w:space="0" w:color="auto"/>
        <w:left w:val="none" w:sz="0" w:space="0" w:color="auto"/>
        <w:bottom w:val="none" w:sz="0" w:space="0" w:color="auto"/>
        <w:right w:val="none" w:sz="0" w:space="0" w:color="auto"/>
      </w:divBdr>
    </w:div>
    <w:div w:id="1879779649">
      <w:bodyDiv w:val="1"/>
      <w:marLeft w:val="1440"/>
      <w:marRight w:val="1360"/>
      <w:marTop w:val="1800"/>
      <w:marBottom w:val="15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HSCSP4478, HSCSP4478 *HS</dc:creator>
  <cp:keywords/>
  <dc:description/>
  <cp:lastModifiedBy>HSCSP4478, HSCSP4478 *HS</cp:lastModifiedBy>
  <cp:revision>1</cp:revision>
  <dcterms:created xsi:type="dcterms:W3CDTF">2019-10-27T13:55:00Z</dcterms:created>
  <dcterms:modified xsi:type="dcterms:W3CDTF">2019-10-27T13:57:00Z</dcterms:modified>
</cp:coreProperties>
</file>